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CF1BD" w14:textId="77777777" w:rsidR="000A655B" w:rsidRPr="00667442" w:rsidRDefault="000A655B" w:rsidP="000A655B">
      <w:pPr>
        <w:spacing w:after="0"/>
        <w:jc w:val="center"/>
        <w:rPr>
          <w:b/>
          <w:sz w:val="28"/>
          <w:szCs w:val="28"/>
        </w:rPr>
      </w:pPr>
      <w:r w:rsidRPr="00667442">
        <w:rPr>
          <w:b/>
          <w:sz w:val="28"/>
          <w:szCs w:val="28"/>
        </w:rPr>
        <w:t>Land Acquisition Appraisal</w:t>
      </w:r>
      <w:r w:rsidR="002B0A22">
        <w:rPr>
          <w:b/>
          <w:sz w:val="28"/>
          <w:szCs w:val="28"/>
        </w:rPr>
        <w:t>, Negotiation &amp; Relocation</w:t>
      </w:r>
      <w:r w:rsidRPr="00667442">
        <w:rPr>
          <w:b/>
          <w:sz w:val="28"/>
          <w:szCs w:val="28"/>
        </w:rPr>
        <w:t xml:space="preserve"> Services in District </w:t>
      </w:r>
      <w:r w:rsidR="007F3471">
        <w:rPr>
          <w:b/>
          <w:sz w:val="28"/>
          <w:szCs w:val="28"/>
        </w:rPr>
        <w:t>8</w:t>
      </w:r>
    </w:p>
    <w:p w14:paraId="0362B887" w14:textId="77777777" w:rsidR="00B13C5A" w:rsidRPr="00667442" w:rsidRDefault="00EF4DF8" w:rsidP="000A655B">
      <w:pPr>
        <w:jc w:val="center"/>
        <w:rPr>
          <w:b/>
          <w:sz w:val="28"/>
          <w:szCs w:val="28"/>
        </w:rPr>
      </w:pPr>
      <w:r w:rsidRPr="00667442">
        <w:rPr>
          <w:b/>
          <w:sz w:val="28"/>
          <w:szCs w:val="28"/>
        </w:rPr>
        <w:t>DOT19-LAC-D</w:t>
      </w:r>
      <w:r w:rsidR="007F3471">
        <w:rPr>
          <w:b/>
          <w:sz w:val="28"/>
          <w:szCs w:val="28"/>
        </w:rPr>
        <w:t>8</w:t>
      </w:r>
      <w:r w:rsidRPr="00667442">
        <w:rPr>
          <w:b/>
          <w:sz w:val="28"/>
          <w:szCs w:val="28"/>
        </w:rPr>
        <w:t>-0</w:t>
      </w:r>
      <w:r w:rsidR="007F3471">
        <w:rPr>
          <w:b/>
          <w:sz w:val="28"/>
          <w:szCs w:val="28"/>
        </w:rPr>
        <w:t>2</w:t>
      </w:r>
    </w:p>
    <w:p w14:paraId="118A1A72" w14:textId="61732852" w:rsidR="00854DA4" w:rsidRDefault="002B0A22" w:rsidP="002B0A22">
      <w:pPr>
        <w:tabs>
          <w:tab w:val="center" w:pos="4680"/>
          <w:tab w:val="left" w:pos="6408"/>
        </w:tabs>
        <w:spacing w:after="0" w:line="240" w:lineRule="auto"/>
        <w:rPr>
          <w:b/>
          <w:sz w:val="28"/>
          <w:szCs w:val="28"/>
        </w:rPr>
      </w:pPr>
      <w:r>
        <w:rPr>
          <w:b/>
          <w:sz w:val="28"/>
          <w:szCs w:val="28"/>
        </w:rPr>
        <w:tab/>
      </w:r>
      <w:r w:rsidR="00667442" w:rsidRPr="00667442">
        <w:rPr>
          <w:b/>
          <w:sz w:val="28"/>
          <w:szCs w:val="28"/>
        </w:rPr>
        <w:t>Addendum #1</w:t>
      </w:r>
    </w:p>
    <w:p w14:paraId="19DEC089" w14:textId="6B3B92C7" w:rsidR="00854DA4" w:rsidRDefault="00854DA4" w:rsidP="002B0A22">
      <w:pPr>
        <w:tabs>
          <w:tab w:val="center" w:pos="4680"/>
          <w:tab w:val="left" w:pos="6408"/>
        </w:tabs>
        <w:spacing w:after="0" w:line="240" w:lineRule="auto"/>
        <w:rPr>
          <w:b/>
          <w:sz w:val="28"/>
          <w:szCs w:val="28"/>
        </w:rPr>
      </w:pPr>
      <w:r>
        <w:rPr>
          <w:b/>
          <w:sz w:val="28"/>
          <w:szCs w:val="28"/>
        </w:rPr>
        <w:tab/>
      </w:r>
    </w:p>
    <w:p w14:paraId="00205C36" w14:textId="1736B296" w:rsidR="00854DA4" w:rsidRDefault="00854DA4" w:rsidP="002B0A22">
      <w:pPr>
        <w:tabs>
          <w:tab w:val="center" w:pos="4680"/>
          <w:tab w:val="left" w:pos="6408"/>
        </w:tabs>
        <w:spacing w:after="0" w:line="240" w:lineRule="auto"/>
        <w:rPr>
          <w:b/>
          <w:sz w:val="28"/>
          <w:szCs w:val="28"/>
        </w:rPr>
      </w:pPr>
      <w:r>
        <w:rPr>
          <w:b/>
          <w:sz w:val="28"/>
          <w:szCs w:val="28"/>
        </w:rPr>
        <w:tab/>
        <w:t>December 11, 2019</w:t>
      </w:r>
    </w:p>
    <w:p w14:paraId="7D4DD6DA" w14:textId="585574EA" w:rsidR="00667442" w:rsidRPr="00667442" w:rsidRDefault="002B0A22" w:rsidP="002B0A22">
      <w:pPr>
        <w:tabs>
          <w:tab w:val="center" w:pos="4680"/>
          <w:tab w:val="left" w:pos="6408"/>
        </w:tabs>
        <w:spacing w:after="0" w:line="240" w:lineRule="auto"/>
        <w:rPr>
          <w:b/>
          <w:sz w:val="28"/>
          <w:szCs w:val="28"/>
        </w:rPr>
      </w:pPr>
      <w:r>
        <w:rPr>
          <w:b/>
          <w:sz w:val="28"/>
          <w:szCs w:val="28"/>
        </w:rPr>
        <w:tab/>
      </w:r>
    </w:p>
    <w:p w14:paraId="2E3851CC" w14:textId="77777777" w:rsidR="00EF4DF8" w:rsidRDefault="00EF4DF8" w:rsidP="00667442">
      <w:pPr>
        <w:jc w:val="center"/>
      </w:pPr>
    </w:p>
    <w:p w14:paraId="059EED2F" w14:textId="188A8C89" w:rsidR="00854DA4" w:rsidRPr="00854DA4" w:rsidRDefault="00667442" w:rsidP="00854DA4">
      <w:pPr>
        <w:rPr>
          <w:rFonts w:ascii="Times New Roman" w:hAnsi="Times New Roman" w:cs="Times New Roman"/>
          <w:sz w:val="24"/>
          <w:szCs w:val="24"/>
        </w:rPr>
      </w:pPr>
      <w:r w:rsidRPr="00854DA4">
        <w:rPr>
          <w:rFonts w:ascii="Calibri" w:eastAsia="Calibri" w:hAnsi="Calibri" w:cs="Times New Roman"/>
          <w:sz w:val="24"/>
          <w:szCs w:val="24"/>
        </w:rPr>
        <w:t xml:space="preserve">Addendum # 1 </w:t>
      </w:r>
      <w:r w:rsidR="00854DA4" w:rsidRPr="00854DA4">
        <w:rPr>
          <w:rFonts w:ascii="Times New Roman" w:hAnsi="Times New Roman" w:cs="Times New Roman"/>
          <w:sz w:val="24"/>
          <w:szCs w:val="24"/>
        </w:rPr>
        <w:t xml:space="preserve">is to publish the Agency’s responses to Vendors questions to the RFP and the addendum is also making a change to section 2.2.6 – (Table A – Hourly Rates); the estimated Annual Hours for the Project Manager is changed from 10 hours to 50 hours.  </w:t>
      </w:r>
    </w:p>
    <w:p w14:paraId="36655067" w14:textId="3D692435" w:rsidR="003F108C" w:rsidRPr="003F108C" w:rsidRDefault="003F108C" w:rsidP="00854DA4">
      <w:pPr>
        <w:spacing w:after="200" w:line="276" w:lineRule="auto"/>
        <w:jc w:val="center"/>
      </w:pPr>
    </w:p>
    <w:p w14:paraId="67CA4AB8" w14:textId="77777777" w:rsidR="002B0A22" w:rsidRDefault="002B0A22" w:rsidP="002B0A22">
      <w:pPr>
        <w:pStyle w:val="ListParagraph"/>
        <w:numPr>
          <w:ilvl w:val="0"/>
          <w:numId w:val="2"/>
        </w:numPr>
        <w:contextualSpacing w:val="0"/>
      </w:pPr>
      <w:r>
        <w:t>Please refer to the recently advertised RFP’s on IDOT’s procurement site for land acquisition services in Districts 8, DOT-LAC-D8-02.   </w:t>
      </w:r>
    </w:p>
    <w:p w14:paraId="56A163BD" w14:textId="77777777" w:rsidR="002B0A22" w:rsidRDefault="002B0A22" w:rsidP="002B0A22">
      <w:pPr>
        <w:ind w:left="720"/>
      </w:pPr>
      <w:r>
        <w:t>I don’t see a reference to the total amount of the contract.  How will the upper limit of the contract be established?</w:t>
      </w:r>
    </w:p>
    <w:p w14:paraId="087C1CE9" w14:textId="77777777" w:rsidR="00FE224A" w:rsidRDefault="0082785E" w:rsidP="002B0A22">
      <w:pPr>
        <w:pStyle w:val="ListParagraph"/>
        <w:tabs>
          <w:tab w:val="left" w:pos="630"/>
        </w:tabs>
        <w:spacing w:after="120"/>
        <w:contextualSpacing w:val="0"/>
      </w:pPr>
      <w:r w:rsidRPr="00FE224A">
        <w:rPr>
          <w:b/>
        </w:rPr>
        <w:t>Response</w:t>
      </w:r>
      <w:r>
        <w:t xml:space="preserve">:  </w:t>
      </w:r>
      <w:r w:rsidR="00FE224A" w:rsidRPr="00FE224A">
        <w:rPr>
          <w:color w:val="FF0000"/>
        </w:rPr>
        <w:t xml:space="preserve">The “total amount of the contract” is information that is no longer provided.  Vendors must establish their offer/bid using the </w:t>
      </w:r>
      <w:r w:rsidR="00B90805">
        <w:rPr>
          <w:color w:val="FF0000"/>
        </w:rPr>
        <w:t xml:space="preserve">pricing </w:t>
      </w:r>
      <w:r w:rsidR="00FE224A" w:rsidRPr="00FE224A">
        <w:rPr>
          <w:color w:val="FF0000"/>
        </w:rPr>
        <w:t>tables provided in Section 2 of the RFP.</w:t>
      </w:r>
    </w:p>
    <w:p w14:paraId="1C6DC28E" w14:textId="77777777" w:rsidR="00FF04FA" w:rsidRDefault="00FF04FA" w:rsidP="00FF04FA">
      <w:pPr>
        <w:pStyle w:val="ListParagraph"/>
        <w:numPr>
          <w:ilvl w:val="0"/>
          <w:numId w:val="2"/>
        </w:numPr>
        <w:spacing w:line="240" w:lineRule="auto"/>
        <w:contextualSpacing w:val="0"/>
        <w:rPr>
          <w:rFonts w:eastAsia="Times New Roman"/>
        </w:rPr>
      </w:pPr>
      <w:r w:rsidRPr="00FF04FA">
        <w:rPr>
          <w:rFonts w:eastAsia="Times New Roman"/>
        </w:rPr>
        <w:t>Will multiple Vendors be selected, or only one?</w:t>
      </w:r>
    </w:p>
    <w:p w14:paraId="39CD85FF" w14:textId="77777777" w:rsidR="00FF04FA" w:rsidRPr="00FF04FA" w:rsidRDefault="00FF04FA" w:rsidP="00FF04FA">
      <w:pPr>
        <w:pStyle w:val="ListParagraph"/>
        <w:spacing w:line="240" w:lineRule="auto"/>
        <w:rPr>
          <w:rFonts w:eastAsia="Times New Roman"/>
        </w:rPr>
      </w:pPr>
      <w:r w:rsidRPr="00FE224A">
        <w:rPr>
          <w:b/>
        </w:rPr>
        <w:t>Response</w:t>
      </w:r>
      <w:r>
        <w:t xml:space="preserve">:  </w:t>
      </w:r>
      <w:r>
        <w:rPr>
          <w:color w:val="FF0000"/>
        </w:rPr>
        <w:t>One Vendor will be selected, but the contract allows subcontractors to be utilized.</w:t>
      </w:r>
    </w:p>
    <w:p w14:paraId="1C9A5B42" w14:textId="77777777" w:rsidR="00FF04FA" w:rsidRDefault="00FF04FA" w:rsidP="00FF04FA">
      <w:pPr>
        <w:numPr>
          <w:ilvl w:val="0"/>
          <w:numId w:val="2"/>
        </w:numPr>
        <w:spacing w:line="240" w:lineRule="auto"/>
        <w:rPr>
          <w:rFonts w:eastAsia="Times New Roman"/>
        </w:rPr>
      </w:pPr>
      <w:r>
        <w:rPr>
          <w:rFonts w:eastAsia="Times New Roman"/>
        </w:rPr>
        <w:t>Included under 2.2.6 (Table A-Hourly Rates) the estimated annual hours for Project Manager indicates 10.  Is the Project Manager limited to 10 hours for the duration of the contract, 10 hours per work order, or is the 10 hours simply shown as an example?</w:t>
      </w:r>
    </w:p>
    <w:p w14:paraId="68ABC1B9" w14:textId="7B8C3DE7" w:rsidR="00FF04FA" w:rsidRPr="002F1E7A" w:rsidRDefault="00FF04FA" w:rsidP="00FF04FA">
      <w:pPr>
        <w:spacing w:line="240" w:lineRule="auto"/>
        <w:ind w:left="720"/>
        <w:rPr>
          <w:rFonts w:eastAsia="Times New Roman"/>
          <w:color w:val="FF0000"/>
        </w:rPr>
      </w:pPr>
      <w:r w:rsidRPr="00FE224A">
        <w:rPr>
          <w:b/>
        </w:rPr>
        <w:t>Response</w:t>
      </w:r>
      <w:r>
        <w:t xml:space="preserve">:  </w:t>
      </w:r>
      <w:r w:rsidR="00B15B2C">
        <w:rPr>
          <w:color w:val="FF0000"/>
        </w:rPr>
        <w:t xml:space="preserve">Project Management </w:t>
      </w:r>
      <w:r w:rsidR="009E7B9D">
        <w:rPr>
          <w:color w:val="FF0000"/>
        </w:rPr>
        <w:t xml:space="preserve">hours are an estimate, and as </w:t>
      </w:r>
      <w:r w:rsidR="009E7B9D" w:rsidRPr="00B84B5E">
        <w:rPr>
          <w:color w:val="FF0000"/>
        </w:rPr>
        <w:t xml:space="preserve">shown would </w:t>
      </w:r>
      <w:r w:rsidR="00BC1352" w:rsidRPr="00B84B5E">
        <w:rPr>
          <w:color w:val="FF0000"/>
        </w:rPr>
        <w:t>be 50</w:t>
      </w:r>
      <w:r w:rsidR="00B15B2C" w:rsidRPr="00B84B5E">
        <w:rPr>
          <w:color w:val="FF0000"/>
        </w:rPr>
        <w:t xml:space="preserve"> hours annually.  Since this is a four-year contract, </w:t>
      </w:r>
      <w:r w:rsidR="00BC1352" w:rsidRPr="00B84B5E">
        <w:rPr>
          <w:color w:val="FF0000"/>
        </w:rPr>
        <w:t>200</w:t>
      </w:r>
      <w:r w:rsidR="00B15B2C" w:rsidRPr="00B84B5E">
        <w:rPr>
          <w:color w:val="FF0000"/>
        </w:rPr>
        <w:t xml:space="preserve"> hours are estimated to be needed for the duration of the contract.</w:t>
      </w:r>
      <w:r w:rsidR="00B15B2C">
        <w:rPr>
          <w:color w:val="FF0000"/>
        </w:rPr>
        <w:t xml:space="preserve">  </w:t>
      </w:r>
    </w:p>
    <w:p w14:paraId="2033D2BD" w14:textId="77777777" w:rsidR="00FF04FA" w:rsidRDefault="00FF04FA" w:rsidP="00FF04FA">
      <w:pPr>
        <w:numPr>
          <w:ilvl w:val="0"/>
          <w:numId w:val="2"/>
        </w:numPr>
        <w:spacing w:line="240" w:lineRule="auto"/>
        <w:rPr>
          <w:rFonts w:eastAsia="Times New Roman"/>
        </w:rPr>
      </w:pPr>
      <w:r>
        <w:rPr>
          <w:rFonts w:eastAsia="Times New Roman"/>
        </w:rPr>
        <w:t>Included under 2.2.6 (Table B-Unit Prices), there is an estimated number of parcels, is this shown as an example only, or do we need to base our costs on this number?</w:t>
      </w:r>
    </w:p>
    <w:p w14:paraId="5AC16057" w14:textId="509A7E40" w:rsidR="00AE232D" w:rsidRDefault="00FF04FA" w:rsidP="00854DA4">
      <w:pPr>
        <w:spacing w:line="240" w:lineRule="auto"/>
        <w:ind w:left="720"/>
      </w:pPr>
      <w:r w:rsidRPr="00FE224A">
        <w:rPr>
          <w:b/>
        </w:rPr>
        <w:t>Response</w:t>
      </w:r>
      <w:r>
        <w:t xml:space="preserve">:  </w:t>
      </w:r>
      <w:r w:rsidR="00B15B2C">
        <w:rPr>
          <w:color w:val="FF0000"/>
        </w:rPr>
        <w:t xml:space="preserve">The number of parcels in Table B are estimates </w:t>
      </w:r>
      <w:r w:rsidR="009E7B9D">
        <w:rPr>
          <w:color w:val="FF0000"/>
        </w:rPr>
        <w:t xml:space="preserve">of the number of parcels needed for </w:t>
      </w:r>
      <w:r w:rsidR="00B15B2C">
        <w:rPr>
          <w:color w:val="FF0000"/>
        </w:rPr>
        <w:t>that</w:t>
      </w:r>
      <w:r w:rsidR="009E7B9D">
        <w:rPr>
          <w:color w:val="FF0000"/>
        </w:rPr>
        <w:t xml:space="preserve"> specific land acquisition</w:t>
      </w:r>
      <w:r w:rsidR="00B15B2C">
        <w:rPr>
          <w:color w:val="FF0000"/>
        </w:rPr>
        <w:t xml:space="preserve"> service</w:t>
      </w:r>
      <w:r w:rsidR="009E7B9D">
        <w:rPr>
          <w:color w:val="FF0000"/>
        </w:rPr>
        <w:t xml:space="preserve">.  The number of parcels will be used in considering your score and should be </w:t>
      </w:r>
      <w:r w:rsidR="00B15B2C">
        <w:rPr>
          <w:color w:val="FF0000"/>
        </w:rPr>
        <w:t>considered when submitting costs.</w:t>
      </w:r>
      <w:bookmarkStart w:id="0" w:name="_GoBack"/>
      <w:bookmarkEnd w:id="0"/>
      <w:r w:rsidR="00F70B48">
        <w:t xml:space="preserve">  </w:t>
      </w:r>
    </w:p>
    <w:p w14:paraId="4799C1F2" w14:textId="77777777" w:rsidR="00AE232D" w:rsidRDefault="00AE232D"/>
    <w:p w14:paraId="70B240AB" w14:textId="77777777" w:rsidR="00EF4DF8" w:rsidRDefault="00EF4DF8">
      <w:r>
        <w:t xml:space="preserve">    </w:t>
      </w:r>
    </w:p>
    <w:sectPr w:rsidR="00EF4D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44D71" w14:textId="77777777" w:rsidR="00277D57" w:rsidRDefault="00277D57" w:rsidP="00667442">
      <w:pPr>
        <w:spacing w:after="0" w:line="240" w:lineRule="auto"/>
      </w:pPr>
      <w:r>
        <w:separator/>
      </w:r>
    </w:p>
  </w:endnote>
  <w:endnote w:type="continuationSeparator" w:id="0">
    <w:p w14:paraId="03D9EDFE" w14:textId="77777777" w:rsidR="00277D57" w:rsidRDefault="00277D57" w:rsidP="0066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A6D0" w14:textId="77777777" w:rsidR="00277D57" w:rsidRDefault="00277D57" w:rsidP="00667442">
      <w:pPr>
        <w:spacing w:after="0" w:line="240" w:lineRule="auto"/>
      </w:pPr>
      <w:r>
        <w:separator/>
      </w:r>
    </w:p>
  </w:footnote>
  <w:footnote w:type="continuationSeparator" w:id="0">
    <w:p w14:paraId="36A4853B" w14:textId="77777777" w:rsidR="00277D57" w:rsidRDefault="00277D57" w:rsidP="00667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166A6"/>
    <w:multiLevelType w:val="hybridMultilevel"/>
    <w:tmpl w:val="D0F4CE68"/>
    <w:lvl w:ilvl="0" w:tplc="3E5472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E415C"/>
    <w:multiLevelType w:val="hybridMultilevel"/>
    <w:tmpl w:val="1184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D1F27"/>
    <w:multiLevelType w:val="hybridMultilevel"/>
    <w:tmpl w:val="1C600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F8"/>
    <w:rsid w:val="000963A9"/>
    <w:rsid w:val="00096B69"/>
    <w:rsid w:val="000A655B"/>
    <w:rsid w:val="001966B7"/>
    <w:rsid w:val="00213537"/>
    <w:rsid w:val="00277D57"/>
    <w:rsid w:val="002B0A22"/>
    <w:rsid w:val="002D2225"/>
    <w:rsid w:val="002F1E7A"/>
    <w:rsid w:val="003444F1"/>
    <w:rsid w:val="003F108C"/>
    <w:rsid w:val="0040566D"/>
    <w:rsid w:val="00423FF7"/>
    <w:rsid w:val="004660D2"/>
    <w:rsid w:val="004D21EC"/>
    <w:rsid w:val="00524FA5"/>
    <w:rsid w:val="00591F05"/>
    <w:rsid w:val="005945B3"/>
    <w:rsid w:val="005E43C9"/>
    <w:rsid w:val="00667442"/>
    <w:rsid w:val="006D6646"/>
    <w:rsid w:val="007F3471"/>
    <w:rsid w:val="0082785E"/>
    <w:rsid w:val="0083131C"/>
    <w:rsid w:val="00854DA4"/>
    <w:rsid w:val="009839CD"/>
    <w:rsid w:val="009E7B9D"/>
    <w:rsid w:val="009F0A67"/>
    <w:rsid w:val="00A31A9B"/>
    <w:rsid w:val="00A44854"/>
    <w:rsid w:val="00AC547E"/>
    <w:rsid w:val="00AE232D"/>
    <w:rsid w:val="00B13C5A"/>
    <w:rsid w:val="00B15B2C"/>
    <w:rsid w:val="00B44C72"/>
    <w:rsid w:val="00B66FF7"/>
    <w:rsid w:val="00B84B5E"/>
    <w:rsid w:val="00B90805"/>
    <w:rsid w:val="00BC1352"/>
    <w:rsid w:val="00C63005"/>
    <w:rsid w:val="00C97D4A"/>
    <w:rsid w:val="00E81A76"/>
    <w:rsid w:val="00ED0457"/>
    <w:rsid w:val="00EF393D"/>
    <w:rsid w:val="00EF4DF8"/>
    <w:rsid w:val="00F70B48"/>
    <w:rsid w:val="00FE224A"/>
    <w:rsid w:val="00FF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77F6"/>
  <w15:chartTrackingRefBased/>
  <w15:docId w15:val="{62D7D7F4-4691-4B37-95F4-21595F3D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31C"/>
    <w:pPr>
      <w:ind w:left="720"/>
      <w:contextualSpacing/>
    </w:pPr>
  </w:style>
  <w:style w:type="paragraph" w:styleId="Header">
    <w:name w:val="header"/>
    <w:basedOn w:val="Normal"/>
    <w:link w:val="HeaderChar"/>
    <w:uiPriority w:val="99"/>
    <w:unhideWhenUsed/>
    <w:rsid w:val="00667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442"/>
  </w:style>
  <w:style w:type="paragraph" w:styleId="Footer">
    <w:name w:val="footer"/>
    <w:basedOn w:val="Normal"/>
    <w:link w:val="FooterChar"/>
    <w:uiPriority w:val="99"/>
    <w:unhideWhenUsed/>
    <w:rsid w:val="00667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442"/>
  </w:style>
  <w:style w:type="paragraph" w:styleId="BalloonText">
    <w:name w:val="Balloon Text"/>
    <w:basedOn w:val="Normal"/>
    <w:link w:val="BalloonTextChar"/>
    <w:uiPriority w:val="99"/>
    <w:semiHidden/>
    <w:unhideWhenUsed/>
    <w:rsid w:val="009E7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B9D"/>
    <w:rPr>
      <w:rFonts w:ascii="Segoe UI" w:hAnsi="Segoe UI" w:cs="Segoe UI"/>
      <w:sz w:val="18"/>
      <w:szCs w:val="18"/>
    </w:rPr>
  </w:style>
  <w:style w:type="character" w:styleId="CommentReference">
    <w:name w:val="annotation reference"/>
    <w:basedOn w:val="DefaultParagraphFont"/>
    <w:uiPriority w:val="99"/>
    <w:semiHidden/>
    <w:unhideWhenUsed/>
    <w:rsid w:val="009E7B9D"/>
    <w:rPr>
      <w:sz w:val="16"/>
      <w:szCs w:val="16"/>
    </w:rPr>
  </w:style>
  <w:style w:type="paragraph" w:styleId="CommentText">
    <w:name w:val="annotation text"/>
    <w:basedOn w:val="Normal"/>
    <w:link w:val="CommentTextChar"/>
    <w:uiPriority w:val="99"/>
    <w:semiHidden/>
    <w:unhideWhenUsed/>
    <w:rsid w:val="009E7B9D"/>
    <w:pPr>
      <w:spacing w:line="240" w:lineRule="auto"/>
    </w:pPr>
    <w:rPr>
      <w:sz w:val="20"/>
      <w:szCs w:val="20"/>
    </w:rPr>
  </w:style>
  <w:style w:type="character" w:customStyle="1" w:styleId="CommentTextChar">
    <w:name w:val="Comment Text Char"/>
    <w:basedOn w:val="DefaultParagraphFont"/>
    <w:link w:val="CommentText"/>
    <w:uiPriority w:val="99"/>
    <w:semiHidden/>
    <w:rsid w:val="009E7B9D"/>
    <w:rPr>
      <w:sz w:val="20"/>
      <w:szCs w:val="20"/>
    </w:rPr>
  </w:style>
  <w:style w:type="paragraph" w:styleId="CommentSubject">
    <w:name w:val="annotation subject"/>
    <w:basedOn w:val="CommentText"/>
    <w:next w:val="CommentText"/>
    <w:link w:val="CommentSubjectChar"/>
    <w:uiPriority w:val="99"/>
    <w:semiHidden/>
    <w:unhideWhenUsed/>
    <w:rsid w:val="009E7B9D"/>
    <w:rPr>
      <w:b/>
      <w:bCs/>
    </w:rPr>
  </w:style>
  <w:style w:type="character" w:customStyle="1" w:styleId="CommentSubjectChar">
    <w:name w:val="Comment Subject Char"/>
    <w:basedOn w:val="CommentTextChar"/>
    <w:link w:val="CommentSubject"/>
    <w:uiPriority w:val="99"/>
    <w:semiHidden/>
    <w:rsid w:val="009E7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19236">
      <w:bodyDiv w:val="1"/>
      <w:marLeft w:val="0"/>
      <w:marRight w:val="0"/>
      <w:marTop w:val="0"/>
      <w:marBottom w:val="0"/>
      <w:divBdr>
        <w:top w:val="none" w:sz="0" w:space="0" w:color="auto"/>
        <w:left w:val="none" w:sz="0" w:space="0" w:color="auto"/>
        <w:bottom w:val="none" w:sz="0" w:space="0" w:color="auto"/>
        <w:right w:val="none" w:sz="0" w:space="0" w:color="auto"/>
      </w:divBdr>
    </w:div>
    <w:div w:id="755251052">
      <w:bodyDiv w:val="1"/>
      <w:marLeft w:val="0"/>
      <w:marRight w:val="0"/>
      <w:marTop w:val="0"/>
      <w:marBottom w:val="0"/>
      <w:divBdr>
        <w:top w:val="none" w:sz="0" w:space="0" w:color="auto"/>
        <w:left w:val="none" w:sz="0" w:space="0" w:color="auto"/>
        <w:bottom w:val="none" w:sz="0" w:space="0" w:color="auto"/>
        <w:right w:val="none" w:sz="0" w:space="0" w:color="auto"/>
      </w:divBdr>
    </w:div>
    <w:div w:id="772164326">
      <w:bodyDiv w:val="1"/>
      <w:marLeft w:val="0"/>
      <w:marRight w:val="0"/>
      <w:marTop w:val="0"/>
      <w:marBottom w:val="0"/>
      <w:divBdr>
        <w:top w:val="none" w:sz="0" w:space="0" w:color="auto"/>
        <w:left w:val="none" w:sz="0" w:space="0" w:color="auto"/>
        <w:bottom w:val="none" w:sz="0" w:space="0" w:color="auto"/>
        <w:right w:val="none" w:sz="0" w:space="0" w:color="auto"/>
      </w:divBdr>
    </w:div>
    <w:div w:id="791244761">
      <w:bodyDiv w:val="1"/>
      <w:marLeft w:val="0"/>
      <w:marRight w:val="0"/>
      <w:marTop w:val="0"/>
      <w:marBottom w:val="0"/>
      <w:divBdr>
        <w:top w:val="none" w:sz="0" w:space="0" w:color="auto"/>
        <w:left w:val="none" w:sz="0" w:space="0" w:color="auto"/>
        <w:bottom w:val="none" w:sz="0" w:space="0" w:color="auto"/>
        <w:right w:val="none" w:sz="0" w:space="0" w:color="auto"/>
      </w:divBdr>
    </w:div>
    <w:div w:id="1053654149">
      <w:bodyDiv w:val="1"/>
      <w:marLeft w:val="0"/>
      <w:marRight w:val="0"/>
      <w:marTop w:val="0"/>
      <w:marBottom w:val="0"/>
      <w:divBdr>
        <w:top w:val="none" w:sz="0" w:space="0" w:color="auto"/>
        <w:left w:val="none" w:sz="0" w:space="0" w:color="auto"/>
        <w:bottom w:val="none" w:sz="0" w:space="0" w:color="auto"/>
        <w:right w:val="none" w:sz="0" w:space="0" w:color="auto"/>
      </w:divBdr>
    </w:div>
    <w:div w:id="11123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8D99B0E4.dotm</Template>
  <TotalTime>2</TotalTime>
  <Pages>1</Pages>
  <Words>276</Words>
  <Characters>1578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Davidson</dc:creator>
  <cp:keywords/>
  <dc:description/>
  <cp:lastModifiedBy>Caton, Colleen L</cp:lastModifiedBy>
  <cp:revision>2</cp:revision>
  <dcterms:created xsi:type="dcterms:W3CDTF">2019-12-11T17:45:00Z</dcterms:created>
  <dcterms:modified xsi:type="dcterms:W3CDTF">2019-12-11T17:45:00Z</dcterms:modified>
</cp:coreProperties>
</file>